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1E45E" w14:textId="77777777" w:rsidR="005B323E" w:rsidRPr="00F9741E" w:rsidRDefault="005B323E" w:rsidP="005B323E">
      <w:pPr>
        <w:jc w:val="center"/>
        <w:rPr>
          <w:b/>
          <w:color w:val="000000" w:themeColor="text1"/>
          <w:sz w:val="28"/>
          <w:szCs w:val="28"/>
        </w:rPr>
      </w:pPr>
      <w:r w:rsidRPr="00F9741E">
        <w:rPr>
          <w:b/>
          <w:color w:val="000000" w:themeColor="text1"/>
          <w:sz w:val="28"/>
          <w:szCs w:val="28"/>
        </w:rPr>
        <w:t>PHẦN I</w:t>
      </w:r>
    </w:p>
    <w:p w14:paraId="0FAE3116" w14:textId="77777777" w:rsidR="00F0106C" w:rsidRDefault="005B323E" w:rsidP="005B323E">
      <w:pPr>
        <w:jc w:val="center"/>
        <w:rPr>
          <w:b/>
          <w:sz w:val="28"/>
          <w:szCs w:val="28"/>
          <w:lang w:val="vi-VN"/>
        </w:rPr>
      </w:pPr>
      <w:r w:rsidRPr="00C954EE">
        <w:rPr>
          <w:b/>
          <w:sz w:val="28"/>
          <w:szCs w:val="28"/>
          <w:lang w:val="vi-VN"/>
        </w:rPr>
        <w:t xml:space="preserve">DANH MỤC </w:t>
      </w:r>
      <w:r w:rsidR="00234155" w:rsidRPr="00C954EE">
        <w:rPr>
          <w:b/>
          <w:sz w:val="28"/>
          <w:szCs w:val="28"/>
          <w:lang w:val="vi-VN"/>
        </w:rPr>
        <w:t xml:space="preserve">THỦ TỤC HÀNH CHÍNH </w:t>
      </w:r>
      <w:r w:rsidR="00234155">
        <w:rPr>
          <w:b/>
          <w:sz w:val="28"/>
          <w:szCs w:val="28"/>
        </w:rPr>
        <w:t>ĐƯỢC SỬA ĐỔI, BỔ SUNG</w:t>
      </w:r>
      <w:r w:rsidR="00F0106C">
        <w:rPr>
          <w:b/>
          <w:sz w:val="28"/>
          <w:szCs w:val="28"/>
        </w:rPr>
        <w:t xml:space="preserve"> </w:t>
      </w:r>
      <w:r w:rsidRPr="00C954EE">
        <w:rPr>
          <w:b/>
          <w:sz w:val="28"/>
          <w:szCs w:val="28"/>
          <w:lang w:val="vi-VN"/>
        </w:rPr>
        <w:t xml:space="preserve">VÀ PHÊ DUYỆT QUY TRÌNH NỘI BỘ </w:t>
      </w:r>
    </w:p>
    <w:p w14:paraId="377162EF" w14:textId="480D7106" w:rsidR="005B323E" w:rsidRDefault="005B323E" w:rsidP="005B323E">
      <w:pPr>
        <w:jc w:val="center"/>
        <w:rPr>
          <w:i/>
          <w:color w:val="000000" w:themeColor="text1"/>
          <w:sz w:val="28"/>
          <w:szCs w:val="28"/>
        </w:rPr>
      </w:pPr>
      <w:r w:rsidRPr="00C954EE">
        <w:rPr>
          <w:b/>
          <w:sz w:val="28"/>
          <w:szCs w:val="28"/>
          <w:lang w:val="vi-VN"/>
        </w:rPr>
        <w:t>GIẢI QUYẾT THỦ TỤC HÀNH CHÍNH LĨNH VỰC PHÁP Y THUỘC THẨM QUYỀN GIẢI QUYẾT CỦA SỞ Y TẾ</w:t>
      </w:r>
      <w:r w:rsidRPr="00F9741E">
        <w:rPr>
          <w:i/>
          <w:color w:val="000000" w:themeColor="text1"/>
          <w:sz w:val="28"/>
          <w:szCs w:val="28"/>
        </w:rPr>
        <w:t xml:space="preserve"> </w:t>
      </w:r>
    </w:p>
    <w:p w14:paraId="57F70301" w14:textId="1601DC1B" w:rsidR="001C3B16" w:rsidRDefault="005B323E" w:rsidP="005B323E">
      <w:pPr>
        <w:jc w:val="center"/>
        <w:rPr>
          <w:i/>
          <w:color w:val="000000" w:themeColor="text1"/>
          <w:sz w:val="28"/>
          <w:szCs w:val="28"/>
        </w:rPr>
      </w:pPr>
      <w:r w:rsidRPr="00F9741E">
        <w:rPr>
          <w:i/>
          <w:color w:val="000000" w:themeColor="text1"/>
          <w:sz w:val="28"/>
          <w:szCs w:val="28"/>
        </w:rPr>
        <w:t xml:space="preserve">(Ban hành kèm theo Quyết </w:t>
      </w:r>
      <w:r w:rsidR="00234155">
        <w:rPr>
          <w:i/>
          <w:color w:val="000000" w:themeColor="text1"/>
          <w:sz w:val="28"/>
          <w:szCs w:val="28"/>
        </w:rPr>
        <w:t>định số</w:t>
      </w:r>
      <w:r w:rsidR="001C3B16">
        <w:rPr>
          <w:i/>
          <w:color w:val="000000" w:themeColor="text1"/>
          <w:sz w:val="28"/>
          <w:szCs w:val="28"/>
        </w:rPr>
        <w:t xml:space="preserve"> 1454</w:t>
      </w:r>
      <w:r>
        <w:rPr>
          <w:i/>
          <w:color w:val="000000" w:themeColor="text1"/>
          <w:sz w:val="28"/>
          <w:szCs w:val="28"/>
        </w:rPr>
        <w:t xml:space="preserve"> /QĐ-UBND-HC ngày  </w:t>
      </w:r>
      <w:r w:rsidR="001C3B16">
        <w:rPr>
          <w:i/>
          <w:color w:val="000000" w:themeColor="text1"/>
          <w:sz w:val="28"/>
          <w:szCs w:val="28"/>
        </w:rPr>
        <w:t>30</w:t>
      </w:r>
      <w:r w:rsidRPr="00F9741E">
        <w:rPr>
          <w:i/>
          <w:color w:val="000000" w:themeColor="text1"/>
          <w:sz w:val="28"/>
          <w:szCs w:val="28"/>
        </w:rPr>
        <w:t xml:space="preserve"> tháng</w:t>
      </w:r>
      <w:r w:rsidR="00234155">
        <w:rPr>
          <w:i/>
          <w:color w:val="000000" w:themeColor="text1"/>
          <w:sz w:val="28"/>
          <w:szCs w:val="28"/>
        </w:rPr>
        <w:t xml:space="preserve"> 12</w:t>
      </w:r>
      <w:r>
        <w:rPr>
          <w:i/>
          <w:color w:val="000000" w:themeColor="text1"/>
          <w:sz w:val="28"/>
          <w:szCs w:val="28"/>
        </w:rPr>
        <w:t xml:space="preserve"> </w:t>
      </w:r>
      <w:r w:rsidRPr="00F9741E">
        <w:rPr>
          <w:i/>
          <w:color w:val="000000" w:themeColor="text1"/>
          <w:sz w:val="28"/>
          <w:szCs w:val="28"/>
        </w:rPr>
        <w:t>năm 20</w:t>
      </w:r>
      <w:r>
        <w:rPr>
          <w:i/>
          <w:color w:val="000000" w:themeColor="text1"/>
          <w:sz w:val="28"/>
          <w:szCs w:val="28"/>
        </w:rPr>
        <w:t>22</w:t>
      </w:r>
      <w:r w:rsidR="00234155">
        <w:rPr>
          <w:i/>
          <w:color w:val="000000" w:themeColor="text1"/>
          <w:sz w:val="28"/>
          <w:szCs w:val="28"/>
        </w:rPr>
        <w:t xml:space="preserve"> </w:t>
      </w:r>
    </w:p>
    <w:p w14:paraId="1061A014" w14:textId="60D3D5FA" w:rsidR="005B323E" w:rsidRPr="00F9741E" w:rsidRDefault="005B323E" w:rsidP="005B323E">
      <w:pPr>
        <w:jc w:val="center"/>
        <w:rPr>
          <w:i/>
          <w:color w:val="000000" w:themeColor="text1"/>
          <w:sz w:val="28"/>
          <w:szCs w:val="28"/>
        </w:rPr>
      </w:pPr>
      <w:r w:rsidRPr="00F9741E">
        <w:rPr>
          <w:i/>
          <w:color w:val="000000" w:themeColor="text1"/>
          <w:sz w:val="28"/>
          <w:szCs w:val="28"/>
        </w:rPr>
        <w:t>của Chủ tịch Ủy ban nhân dân tỉnh Đồng Tháp)</w:t>
      </w:r>
    </w:p>
    <w:p w14:paraId="7B4302B5" w14:textId="39C4B315" w:rsidR="00266946" w:rsidRPr="00F9741E" w:rsidRDefault="001C3B16" w:rsidP="00266946">
      <w:pPr>
        <w:jc w:val="center"/>
        <w:rPr>
          <w:b/>
          <w:bCs/>
          <w:color w:val="000000" w:themeColor="text1"/>
          <w:sz w:val="26"/>
          <w:szCs w:val="26"/>
        </w:rPr>
      </w:pPr>
      <w:bookmarkStart w:id="0" w:name="_GoBack"/>
      <w:r w:rsidRPr="00F9741E">
        <w:rPr>
          <w:b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46E6E7" wp14:editId="48EBFD3D">
                <wp:simplePos x="0" y="0"/>
                <wp:positionH relativeFrom="column">
                  <wp:posOffset>4009390</wp:posOffset>
                </wp:positionH>
                <wp:positionV relativeFrom="paragraph">
                  <wp:posOffset>64135</wp:posOffset>
                </wp:positionV>
                <wp:extent cx="729615" cy="0"/>
                <wp:effectExtent l="12065" t="5715" r="10795" b="13335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6B2BC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7pt,5.05pt" to="373.1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/A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sD63pjSsgolI7G4qjZ/Vitpp+d0jpqiXqwCPF14uBvCxkJG9SwsYZuGDff9YMYsjR69in&#10;c2O7AAkdQOcox+UuBz97ROHwKV/MMqBFB1dCiiHPWOc/cd2hYJRYAueIS05b5wMPUgwh4RqlN0LK&#10;KLZUqC/xYppPY4LTUrDgDGHOHvaVtOhEwrjELxYFnscwq4+KRbCWE7a+2Z4IebXhcqkCHlQCdG7W&#10;dR5+LNLFer6eT0aTfLYeTdK6Hn3cVJPRbJM9TesPdVXV2c9ALZsUrWCMq8BumM1s8nfa317Jdaru&#10;03lvQ/IWPfYLyA7/SDpKGdS7zsFes8vODhLDOMbg29MJ8/64B/vxga9+AQAA//8DAFBLAwQUAAYA&#10;CAAAACEA6aMuAd0AAAAJAQAADwAAAGRycy9kb3ducmV2LnhtbEyPwU7DMAyG70i8Q2QkLtOWdJ06&#10;VJpOCOiNCwPE1WtMW9EkXZNthafHaAc42v+n35+LzWR7caQxdN5pSBYKBLnam841Gl5fqvkNiBDR&#10;Gey9Iw1fFGBTXl4UmBt/cs903MZGcIkLOWpoYxxyKUPdksWw8AM5zj78aDHyODbSjHjictvLpVKZ&#10;tNg5vtDiQPct1Z/bg9UQqjfaV9+zeqbe08bTcv/w9IhaX19Nd7cgIk3xD4ZffVaHkp12/uBMEL2G&#10;LE1WjHKgEhAMrFdZCmJ3XsiykP8/KH8AAAD//wMAUEsBAi0AFAAGAAgAAAAhALaDOJL+AAAA4QEA&#10;ABMAAAAAAAAAAAAAAAAAAAAAAFtDb250ZW50X1R5cGVzXS54bWxQSwECLQAUAAYACAAAACEAOP0h&#10;/9YAAACUAQAACwAAAAAAAAAAAAAAAAAvAQAAX3JlbHMvLnJlbHNQSwECLQAUAAYACAAAACEACe6f&#10;wBICAAAoBAAADgAAAAAAAAAAAAAAAAAuAgAAZHJzL2Uyb0RvYy54bWxQSwECLQAUAAYACAAAACEA&#10;6aMuAd0AAAAJAQAADwAAAAAAAAAAAAAAAABsBAAAZHJzL2Rvd25yZXYueG1sUEsFBgAAAAAEAAQA&#10;8wAAAHYFAAAAAA==&#10;"/>
            </w:pict>
          </mc:Fallback>
        </mc:AlternateContent>
      </w:r>
      <w:bookmarkEnd w:id="0"/>
    </w:p>
    <w:p w14:paraId="102239E4" w14:textId="0484E85A" w:rsidR="00AC6911" w:rsidRDefault="00F0106C" w:rsidP="00F0106C">
      <w:pPr>
        <w:spacing w:after="120"/>
        <w:ind w:firstLine="720"/>
        <w:jc w:val="both"/>
        <w:rPr>
          <w:b/>
          <w:bCs/>
          <w:color w:val="000000" w:themeColor="text1"/>
          <w:sz w:val="26"/>
          <w:szCs w:val="26"/>
          <w:lang w:val="pt-BR"/>
        </w:rPr>
      </w:pPr>
      <w:r>
        <w:rPr>
          <w:b/>
          <w:bCs/>
          <w:color w:val="000000" w:themeColor="text1"/>
          <w:sz w:val="26"/>
          <w:szCs w:val="26"/>
          <w:lang w:val="pt-BR"/>
        </w:rPr>
        <w:t xml:space="preserve">* </w:t>
      </w:r>
      <w:r w:rsidR="00AC6911">
        <w:rPr>
          <w:b/>
          <w:bCs/>
          <w:color w:val="000000" w:themeColor="text1"/>
          <w:sz w:val="26"/>
          <w:szCs w:val="26"/>
          <w:lang w:val="pt-BR"/>
        </w:rPr>
        <w:t>THỦ TỤC SỬA ĐỔI, BỔ SUNG</w:t>
      </w:r>
    </w:p>
    <w:tbl>
      <w:tblPr>
        <w:tblW w:w="157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30"/>
        <w:gridCol w:w="1375"/>
        <w:gridCol w:w="1115"/>
        <w:gridCol w:w="983"/>
        <w:gridCol w:w="1195"/>
        <w:gridCol w:w="6370"/>
        <w:gridCol w:w="718"/>
        <w:gridCol w:w="736"/>
        <w:gridCol w:w="823"/>
      </w:tblGrid>
      <w:tr w:rsidR="00AC6911" w:rsidRPr="00775CAC" w14:paraId="0479352B" w14:textId="77777777" w:rsidTr="001C0D89">
        <w:trPr>
          <w:trHeight w:val="315"/>
        </w:trPr>
        <w:tc>
          <w:tcPr>
            <w:tcW w:w="993" w:type="dxa"/>
            <w:vMerge w:val="restart"/>
            <w:vAlign w:val="center"/>
          </w:tcPr>
          <w:p w14:paraId="10B03B9B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1430" w:type="dxa"/>
            <w:vMerge w:val="restart"/>
            <w:vAlign w:val="center"/>
          </w:tcPr>
          <w:p w14:paraId="53EB6793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color w:val="000000" w:themeColor="text1"/>
                <w:sz w:val="26"/>
                <w:szCs w:val="26"/>
              </w:rPr>
              <w:t>Mã số hồ sơ TTHC</w:t>
            </w:r>
          </w:p>
        </w:tc>
        <w:tc>
          <w:tcPr>
            <w:tcW w:w="1375" w:type="dxa"/>
            <w:vMerge w:val="restart"/>
            <w:vAlign w:val="center"/>
          </w:tcPr>
          <w:p w14:paraId="08F14A12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Tên thủ tục hành chính</w:t>
            </w:r>
          </w:p>
        </w:tc>
        <w:tc>
          <w:tcPr>
            <w:tcW w:w="1115" w:type="dxa"/>
            <w:vMerge w:val="restart"/>
            <w:vAlign w:val="center"/>
          </w:tcPr>
          <w:p w14:paraId="2BB35BF3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Thời hạn</w:t>
            </w:r>
          </w:p>
          <w:p w14:paraId="1ADB30BA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giải quyết</w:t>
            </w:r>
          </w:p>
        </w:tc>
        <w:tc>
          <w:tcPr>
            <w:tcW w:w="983" w:type="dxa"/>
            <w:vMerge w:val="restart"/>
            <w:vAlign w:val="center"/>
          </w:tcPr>
          <w:p w14:paraId="65E912EE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Địa điểm</w:t>
            </w:r>
          </w:p>
          <w:p w14:paraId="3988199D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thực hiện</w:t>
            </w:r>
          </w:p>
        </w:tc>
        <w:tc>
          <w:tcPr>
            <w:tcW w:w="1195" w:type="dxa"/>
            <w:vMerge w:val="restart"/>
            <w:vAlign w:val="center"/>
          </w:tcPr>
          <w:p w14:paraId="354B7E1E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Phí, lệ phí</w:t>
            </w:r>
          </w:p>
        </w:tc>
        <w:tc>
          <w:tcPr>
            <w:tcW w:w="6370" w:type="dxa"/>
            <w:vMerge w:val="restart"/>
            <w:vAlign w:val="center"/>
          </w:tcPr>
          <w:p w14:paraId="2C3215D3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color w:val="000000" w:themeColor="text1"/>
                <w:sz w:val="26"/>
                <w:szCs w:val="26"/>
              </w:rPr>
              <w:t>Tên VBQPPL quy định nội dung TTHC</w:t>
            </w:r>
          </w:p>
        </w:tc>
        <w:tc>
          <w:tcPr>
            <w:tcW w:w="1454" w:type="dxa"/>
            <w:gridSpan w:val="2"/>
            <w:vAlign w:val="center"/>
          </w:tcPr>
          <w:p w14:paraId="187BF9B9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Cách thức thực hiện</w:t>
            </w:r>
          </w:p>
        </w:tc>
        <w:tc>
          <w:tcPr>
            <w:tcW w:w="823" w:type="dxa"/>
            <w:vMerge w:val="restart"/>
            <w:vAlign w:val="center"/>
          </w:tcPr>
          <w:p w14:paraId="6727FF47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Số trang</w:t>
            </w:r>
          </w:p>
        </w:tc>
      </w:tr>
      <w:tr w:rsidR="00AC6911" w:rsidRPr="00775CAC" w14:paraId="3227F9B3" w14:textId="77777777" w:rsidTr="001C0D89">
        <w:trPr>
          <w:trHeight w:val="196"/>
        </w:trPr>
        <w:tc>
          <w:tcPr>
            <w:tcW w:w="993" w:type="dxa"/>
            <w:vMerge/>
            <w:vAlign w:val="center"/>
          </w:tcPr>
          <w:p w14:paraId="38F95517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30" w:type="dxa"/>
            <w:vMerge/>
            <w:vAlign w:val="center"/>
          </w:tcPr>
          <w:p w14:paraId="50421C1C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75" w:type="dxa"/>
            <w:vMerge/>
            <w:vAlign w:val="center"/>
          </w:tcPr>
          <w:p w14:paraId="133D4653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15" w:type="dxa"/>
            <w:vMerge/>
            <w:vAlign w:val="center"/>
          </w:tcPr>
          <w:p w14:paraId="30BFA410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983" w:type="dxa"/>
            <w:vMerge/>
            <w:vAlign w:val="center"/>
          </w:tcPr>
          <w:p w14:paraId="4305BF59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5" w:type="dxa"/>
            <w:vMerge/>
            <w:vAlign w:val="center"/>
          </w:tcPr>
          <w:p w14:paraId="4E8A8263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370" w:type="dxa"/>
            <w:vMerge/>
            <w:vAlign w:val="center"/>
          </w:tcPr>
          <w:p w14:paraId="32B8EDA0" w14:textId="77777777" w:rsidR="00AC6911" w:rsidRPr="00775CAC" w:rsidRDefault="00AC6911" w:rsidP="00C6523B">
            <w:pPr>
              <w:spacing w:after="6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18" w:type="dxa"/>
            <w:vAlign w:val="center"/>
          </w:tcPr>
          <w:p w14:paraId="7B80EEE9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Nộp hồ sơ</w:t>
            </w:r>
          </w:p>
        </w:tc>
        <w:tc>
          <w:tcPr>
            <w:tcW w:w="736" w:type="dxa"/>
            <w:vAlign w:val="center"/>
          </w:tcPr>
          <w:p w14:paraId="1C5A4E0B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/>
                <w:bCs/>
                <w:color w:val="000000" w:themeColor="text1"/>
                <w:sz w:val="26"/>
                <w:szCs w:val="26"/>
              </w:rPr>
              <w:t>Trả hồ sơ</w:t>
            </w:r>
          </w:p>
        </w:tc>
        <w:tc>
          <w:tcPr>
            <w:tcW w:w="823" w:type="dxa"/>
            <w:vMerge/>
            <w:vAlign w:val="center"/>
          </w:tcPr>
          <w:p w14:paraId="4F70B6F7" w14:textId="77777777" w:rsidR="00AC6911" w:rsidRPr="00775CAC" w:rsidRDefault="00AC6911" w:rsidP="00C6523B">
            <w:pPr>
              <w:spacing w:after="6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AC6911" w:rsidRPr="00775CAC" w14:paraId="0DCD8DB1" w14:textId="77777777" w:rsidTr="001C0D89">
        <w:trPr>
          <w:trHeight w:val="332"/>
        </w:trPr>
        <w:tc>
          <w:tcPr>
            <w:tcW w:w="993" w:type="dxa"/>
            <w:vAlign w:val="center"/>
          </w:tcPr>
          <w:p w14:paraId="42A304F2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Cs/>
                <w:color w:val="000000" w:themeColor="text1"/>
                <w:sz w:val="26"/>
                <w:szCs w:val="26"/>
              </w:rPr>
              <w:t>01</w:t>
            </w:r>
          </w:p>
        </w:tc>
        <w:tc>
          <w:tcPr>
            <w:tcW w:w="1430" w:type="dxa"/>
            <w:vAlign w:val="center"/>
          </w:tcPr>
          <w:p w14:paraId="0301853E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SYT_PY01</w:t>
            </w:r>
          </w:p>
        </w:tc>
        <w:tc>
          <w:tcPr>
            <w:tcW w:w="1375" w:type="dxa"/>
            <w:vAlign w:val="center"/>
          </w:tcPr>
          <w:p w14:paraId="6C616061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  <w:lang w:val="it-IT"/>
              </w:rPr>
              <w:t>Giám định pháp y về thương tích</w:t>
            </w:r>
          </w:p>
        </w:tc>
        <w:tc>
          <w:tcPr>
            <w:tcW w:w="1115" w:type="dxa"/>
            <w:vAlign w:val="center"/>
          </w:tcPr>
          <w:p w14:paraId="6EBB66AB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09</w:t>
            </w:r>
            <w:r w:rsidRPr="00775CAC">
              <w:rPr>
                <w:bCs/>
                <w:color w:val="000000" w:themeColor="text1"/>
                <w:sz w:val="26"/>
                <w:szCs w:val="26"/>
              </w:rPr>
              <w:t xml:space="preserve"> ngày</w:t>
            </w:r>
            <w:r w:rsidRPr="00775CA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775CAC">
              <w:rPr>
                <w:bCs/>
                <w:color w:val="000000" w:themeColor="text1"/>
                <w:sz w:val="26"/>
                <w:szCs w:val="26"/>
              </w:rPr>
              <w:t>làm việc</w:t>
            </w:r>
          </w:p>
        </w:tc>
        <w:tc>
          <w:tcPr>
            <w:tcW w:w="983" w:type="dxa"/>
            <w:vAlign w:val="center"/>
          </w:tcPr>
          <w:p w14:paraId="265EA170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>Trung tâm</w:t>
            </w:r>
            <w:r w:rsidRPr="00775CAC">
              <w:rPr>
                <w:color w:val="000000" w:themeColor="text1"/>
                <w:sz w:val="26"/>
                <w:szCs w:val="26"/>
              </w:rPr>
              <w:br/>
              <w:t>Pháp y</w:t>
            </w:r>
          </w:p>
        </w:tc>
        <w:tc>
          <w:tcPr>
            <w:tcW w:w="1195" w:type="dxa"/>
            <w:vAlign w:val="center"/>
          </w:tcPr>
          <w:p w14:paraId="17640E25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>535.000 đồng</w:t>
            </w:r>
          </w:p>
        </w:tc>
        <w:tc>
          <w:tcPr>
            <w:tcW w:w="6370" w:type="dxa"/>
            <w:vAlign w:val="center"/>
          </w:tcPr>
          <w:p w14:paraId="747F6DB7" w14:textId="77777777" w:rsidR="00AC6911" w:rsidRPr="007E7A39" w:rsidRDefault="00AC6911" w:rsidP="00C6523B">
            <w:pPr>
              <w:spacing w:before="24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Luật số 101/2015/QH13 ngày 27 tháng 11 năm 2015 về bộ luật tố tụng hình sự; </w:t>
            </w:r>
            <w:r>
              <w:rPr>
                <w:rFonts w:eastAsia="Batang"/>
                <w:color w:val="000000"/>
                <w:sz w:val="28"/>
                <w:szCs w:val="28"/>
                <w:lang w:val="it-IT" w:eastAsia="ko-KR"/>
              </w:rPr>
              <w:t>Nghị định số 157/2020/NĐ-CP ngày 31/12/2020 về việc sửa đổi, bổ sung một số điều của</w:t>
            </w:r>
            <w:r w:rsidRPr="007E7A39">
              <w:rPr>
                <w:rFonts w:eastAsia="Batang"/>
                <w:sz w:val="26"/>
                <w:szCs w:val="26"/>
                <w:lang w:val="it-IT" w:eastAsia="ko-KR"/>
              </w:rPr>
              <w:t xml:space="preserve"> Nghị định số 85/2013/NĐ-CP ngày 29 tháng 7 năm 2013 của Chính phủ quy định chi tiết và biện pháp thực hiện Luật Giám định tư pháp; Thông tư số 47/2013/TT-BYT ngày 31 tháng 12 năm 2013 của Bộ Y tế ban hành Quy trình giám định pháp</w:t>
            </w:r>
            <w:r>
              <w:rPr>
                <w:rFonts w:eastAsia="Batang"/>
                <w:sz w:val="26"/>
                <w:szCs w:val="26"/>
                <w:lang w:val="it-IT" w:eastAsia="ko-KR"/>
              </w:rPr>
              <w:t xml:space="preserve"> y; </w:t>
            </w:r>
            <w:r w:rsidRPr="00D856BA">
              <w:rPr>
                <w:rFonts w:eastAsia="Batang"/>
                <w:sz w:val="26"/>
                <w:szCs w:val="26"/>
                <w:lang w:val="it-IT" w:eastAsia="ko-KR"/>
              </w:rPr>
              <w:t xml:space="preserve">Thông tư 22/2019/TT-BYT ngày </w:t>
            </w:r>
            <w:r w:rsidRPr="00D856BA">
              <w:rPr>
                <w:noProof/>
                <w:sz w:val="26"/>
                <w:szCs w:val="26"/>
              </w:rPr>
              <w:t xml:space="preserve">28/8/2019 </w:t>
            </w:r>
            <w:r w:rsidRPr="00D856BA">
              <w:rPr>
                <w:sz w:val="26"/>
                <w:szCs w:val="26"/>
                <w:lang w:val="it-IT"/>
              </w:rPr>
              <w:t>Quy định tỷ lệ tổn thương cơ thể sử dụng trong giám định Pháp y, giám định Pháp y tâm thần;</w:t>
            </w:r>
            <w:r>
              <w:rPr>
                <w:sz w:val="26"/>
                <w:szCs w:val="26"/>
              </w:rPr>
              <w:t xml:space="preserve"> </w:t>
            </w:r>
            <w:r w:rsidRPr="00484321">
              <w:rPr>
                <w:rFonts w:eastAsia="Batang"/>
                <w:sz w:val="26"/>
                <w:szCs w:val="26"/>
                <w:lang w:val="it-IT" w:eastAsia="ko-KR"/>
              </w:rPr>
              <w:t xml:space="preserve">Công văn </w:t>
            </w:r>
            <w:r w:rsidRPr="00484321">
              <w:rPr>
                <w:sz w:val="26"/>
                <w:szCs w:val="26"/>
                <w:lang w:val="it-IT" w:eastAsia="ko-KR"/>
              </w:rPr>
              <w:t>s</w:t>
            </w:r>
            <w:r w:rsidRPr="00484321">
              <w:rPr>
                <w:sz w:val="26"/>
                <w:szCs w:val="26"/>
              </w:rPr>
              <w:t>ố 18588/BTC-CST ngày 28 tháng 12 năm 2016 của Bộ Tài Chính về việc thu chi phí giám định tư pháp trong lĩnh vực pháp y và Quyết định số 06/QĐ-PYQG ngày 16 tháng 01 năm 2017 của Viện Pháp Y Quốc Gia ban hành tạm thời mức thu chi phí giám định tư pháp trong lĩnh vực pháp y tại Viện Pháp y Quốc gia.</w:t>
            </w:r>
          </w:p>
        </w:tc>
        <w:tc>
          <w:tcPr>
            <w:tcW w:w="718" w:type="dxa"/>
            <w:vAlign w:val="center"/>
          </w:tcPr>
          <w:p w14:paraId="57A1023C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t>Trực tiếp.</w:t>
            </w:r>
          </w:p>
          <w:p w14:paraId="56DFA245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36" w:type="dxa"/>
            <w:vAlign w:val="center"/>
          </w:tcPr>
          <w:p w14:paraId="5C610F2D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t>Trực tiếp.</w:t>
            </w:r>
          </w:p>
          <w:p w14:paraId="12901096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23" w:type="dxa"/>
            <w:vAlign w:val="center"/>
          </w:tcPr>
          <w:p w14:paraId="3BD8F8CC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</w:tr>
      <w:tr w:rsidR="00AC6911" w:rsidRPr="00775CAC" w14:paraId="578C217A" w14:textId="77777777" w:rsidTr="001C0D89">
        <w:trPr>
          <w:trHeight w:val="70"/>
        </w:trPr>
        <w:tc>
          <w:tcPr>
            <w:tcW w:w="993" w:type="dxa"/>
            <w:vAlign w:val="center"/>
          </w:tcPr>
          <w:p w14:paraId="21C18224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Cs/>
                <w:color w:val="000000" w:themeColor="text1"/>
                <w:sz w:val="26"/>
                <w:szCs w:val="26"/>
              </w:rPr>
              <w:t>02</w:t>
            </w:r>
          </w:p>
        </w:tc>
        <w:tc>
          <w:tcPr>
            <w:tcW w:w="1430" w:type="dxa"/>
            <w:vAlign w:val="center"/>
          </w:tcPr>
          <w:p w14:paraId="17AA5375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SYT_PY02</w:t>
            </w:r>
          </w:p>
        </w:tc>
        <w:tc>
          <w:tcPr>
            <w:tcW w:w="1375" w:type="dxa"/>
            <w:vAlign w:val="center"/>
          </w:tcPr>
          <w:p w14:paraId="7C5061B4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 xml:space="preserve">Giám định </w:t>
            </w:r>
            <w:r w:rsidRPr="00775CAC">
              <w:rPr>
                <w:color w:val="000000" w:themeColor="text1"/>
                <w:sz w:val="26"/>
                <w:szCs w:val="26"/>
              </w:rPr>
              <w:lastRenderedPageBreak/>
              <w:t>pháp y về tình dục</w:t>
            </w:r>
          </w:p>
        </w:tc>
        <w:tc>
          <w:tcPr>
            <w:tcW w:w="1115" w:type="dxa"/>
            <w:vAlign w:val="center"/>
          </w:tcPr>
          <w:p w14:paraId="32C12B0E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Cs/>
                <w:color w:val="000000" w:themeColor="text1"/>
                <w:sz w:val="26"/>
                <w:szCs w:val="26"/>
              </w:rPr>
              <w:lastRenderedPageBreak/>
              <w:t>05 ngày</w:t>
            </w:r>
          </w:p>
        </w:tc>
        <w:tc>
          <w:tcPr>
            <w:tcW w:w="983" w:type="dxa"/>
            <w:vAlign w:val="center"/>
          </w:tcPr>
          <w:p w14:paraId="379D8AE2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 xml:space="preserve">Trung </w:t>
            </w:r>
            <w:r w:rsidRPr="00775CAC">
              <w:rPr>
                <w:color w:val="000000" w:themeColor="text1"/>
                <w:sz w:val="26"/>
                <w:szCs w:val="26"/>
              </w:rPr>
              <w:lastRenderedPageBreak/>
              <w:t>tâm</w:t>
            </w:r>
            <w:r w:rsidRPr="00775CAC">
              <w:rPr>
                <w:color w:val="000000" w:themeColor="text1"/>
                <w:sz w:val="26"/>
                <w:szCs w:val="26"/>
              </w:rPr>
              <w:br/>
              <w:t>Pháp y</w:t>
            </w:r>
          </w:p>
        </w:tc>
        <w:tc>
          <w:tcPr>
            <w:tcW w:w="1195" w:type="dxa"/>
            <w:vAlign w:val="center"/>
          </w:tcPr>
          <w:p w14:paraId="31E5CEED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lastRenderedPageBreak/>
              <w:t xml:space="preserve">665.000 </w:t>
            </w:r>
            <w:r w:rsidRPr="00775CAC">
              <w:rPr>
                <w:color w:val="000000" w:themeColor="text1"/>
                <w:sz w:val="26"/>
                <w:szCs w:val="26"/>
              </w:rPr>
              <w:lastRenderedPageBreak/>
              <w:t>đồng</w:t>
            </w:r>
          </w:p>
        </w:tc>
        <w:tc>
          <w:tcPr>
            <w:tcW w:w="6370" w:type="dxa"/>
            <w:vAlign w:val="center"/>
          </w:tcPr>
          <w:p w14:paraId="5840373B" w14:textId="77777777" w:rsidR="00AC6911" w:rsidRPr="00775CAC" w:rsidRDefault="00AC6911" w:rsidP="00C6523B">
            <w:pPr>
              <w:spacing w:before="24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Luật số 101/2015/QH13 ngày 27 tháng 11 năm 2015 về bộ </w:t>
            </w:r>
            <w:r>
              <w:rPr>
                <w:sz w:val="26"/>
                <w:szCs w:val="26"/>
              </w:rPr>
              <w:lastRenderedPageBreak/>
              <w:t xml:space="preserve">luật tố tụng hình sự; </w:t>
            </w:r>
            <w:r>
              <w:rPr>
                <w:rFonts w:eastAsia="Batang"/>
                <w:color w:val="000000"/>
                <w:sz w:val="28"/>
                <w:szCs w:val="28"/>
                <w:lang w:val="it-IT" w:eastAsia="ko-KR"/>
              </w:rPr>
              <w:t>Nghị định số 157/2020/NĐ-CP ngày 31/12/2020 về việc sửa đổi, bổ sung một số điều của</w:t>
            </w:r>
            <w:r w:rsidRPr="007E7A39">
              <w:rPr>
                <w:rFonts w:eastAsia="Batang"/>
                <w:sz w:val="26"/>
                <w:szCs w:val="26"/>
                <w:lang w:val="it-IT" w:eastAsia="ko-KR"/>
              </w:rPr>
              <w:t xml:space="preserve"> Nghị định số 85/2013/NĐ-CP</w:t>
            </w:r>
            <w:r>
              <w:rPr>
                <w:rFonts w:eastAsia="Batang"/>
                <w:sz w:val="26"/>
                <w:szCs w:val="26"/>
                <w:lang w:val="it-IT" w:eastAsia="ko-KR"/>
              </w:rPr>
              <w:t xml:space="preserve"> </w:t>
            </w:r>
            <w:r w:rsidRPr="007E7A39">
              <w:rPr>
                <w:rFonts w:eastAsia="Batang"/>
                <w:sz w:val="26"/>
                <w:szCs w:val="26"/>
                <w:lang w:val="it-IT" w:eastAsia="ko-KR"/>
              </w:rPr>
              <w:t>ngày 29 tháng 7 năm 2013 của Chính phủ quy định chi tiết và biện pháp thực hiện Luật Giám định tư pháp; Thông tư số 47/2013/TT-BYT ngày 31 tháng 12 năm 2013 của Bộ Y tế ban hành Quy trình giám định pháp</w:t>
            </w:r>
            <w:r>
              <w:rPr>
                <w:rFonts w:eastAsia="Batang"/>
                <w:sz w:val="26"/>
                <w:szCs w:val="26"/>
                <w:lang w:val="it-IT" w:eastAsia="ko-KR"/>
              </w:rPr>
              <w:t xml:space="preserve"> y; </w:t>
            </w:r>
            <w:r w:rsidRPr="00484321">
              <w:rPr>
                <w:rFonts w:eastAsia="Batang"/>
                <w:sz w:val="26"/>
                <w:szCs w:val="26"/>
                <w:lang w:val="it-IT" w:eastAsia="ko-KR"/>
              </w:rPr>
              <w:t xml:space="preserve">Công văn </w:t>
            </w:r>
            <w:r w:rsidRPr="00484321">
              <w:rPr>
                <w:sz w:val="26"/>
                <w:szCs w:val="26"/>
                <w:lang w:val="it-IT" w:eastAsia="ko-KR"/>
              </w:rPr>
              <w:t>s</w:t>
            </w:r>
            <w:r w:rsidRPr="00484321">
              <w:rPr>
                <w:sz w:val="26"/>
                <w:szCs w:val="26"/>
              </w:rPr>
              <w:t>ố 18588/BTC-CST ngày 28 tháng 12 năm 2016 của Bộ Tài Chính về việc thu chi phí giám định tư pháp trong lĩnh vực pháp y và Quyết định số 06/QĐ-PYQG ngày 16 tháng 01 năm 2017 của Viện Pháp Y Quốc Gia ban hành tạm thời mức thu chi phí giám định tư pháp trong lĩnh vực pháp y tại Viện Pháp y Quốc gia.</w:t>
            </w:r>
          </w:p>
        </w:tc>
        <w:tc>
          <w:tcPr>
            <w:tcW w:w="718" w:type="dxa"/>
            <w:vAlign w:val="center"/>
          </w:tcPr>
          <w:p w14:paraId="3293CA2C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lastRenderedPageBreak/>
              <w:t xml:space="preserve">Trực </w:t>
            </w:r>
            <w:r w:rsidRPr="007E7A39">
              <w:rPr>
                <w:bCs/>
                <w:sz w:val="26"/>
                <w:szCs w:val="26"/>
              </w:rPr>
              <w:lastRenderedPageBreak/>
              <w:t>tiếp.</w:t>
            </w:r>
          </w:p>
          <w:p w14:paraId="6ABFB780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36" w:type="dxa"/>
            <w:vAlign w:val="center"/>
          </w:tcPr>
          <w:p w14:paraId="57EF8835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lastRenderedPageBreak/>
              <w:t xml:space="preserve">Trực </w:t>
            </w:r>
            <w:r w:rsidRPr="007E7A39">
              <w:rPr>
                <w:bCs/>
                <w:sz w:val="26"/>
                <w:szCs w:val="26"/>
              </w:rPr>
              <w:lastRenderedPageBreak/>
              <w:t>tiếp.</w:t>
            </w:r>
          </w:p>
          <w:p w14:paraId="1B4949E0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23" w:type="dxa"/>
            <w:vAlign w:val="center"/>
          </w:tcPr>
          <w:p w14:paraId="65A3CA13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</w:tr>
      <w:tr w:rsidR="00AC6911" w:rsidRPr="00F9741E" w14:paraId="69DD5503" w14:textId="77777777" w:rsidTr="001C0D89">
        <w:trPr>
          <w:trHeight w:val="70"/>
        </w:trPr>
        <w:tc>
          <w:tcPr>
            <w:tcW w:w="993" w:type="dxa"/>
            <w:vAlign w:val="center"/>
          </w:tcPr>
          <w:p w14:paraId="35ED38B6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Cs/>
                <w:color w:val="000000" w:themeColor="text1"/>
                <w:sz w:val="26"/>
                <w:szCs w:val="26"/>
              </w:rPr>
              <w:lastRenderedPageBreak/>
              <w:t>03</w:t>
            </w:r>
          </w:p>
        </w:tc>
        <w:tc>
          <w:tcPr>
            <w:tcW w:w="1430" w:type="dxa"/>
            <w:vAlign w:val="center"/>
          </w:tcPr>
          <w:p w14:paraId="68A56D77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SYT_PY03</w:t>
            </w:r>
          </w:p>
        </w:tc>
        <w:tc>
          <w:tcPr>
            <w:tcW w:w="1375" w:type="dxa"/>
            <w:vAlign w:val="center"/>
          </w:tcPr>
          <w:p w14:paraId="2D6555C8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>Giám định pháp y về tử thi</w:t>
            </w:r>
          </w:p>
          <w:p w14:paraId="2398B48C" w14:textId="77777777" w:rsidR="00AC6911" w:rsidRPr="00775CAC" w:rsidRDefault="00AC6911" w:rsidP="00C6523B">
            <w:pPr>
              <w:spacing w:before="24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15" w:type="dxa"/>
            <w:vAlign w:val="center"/>
          </w:tcPr>
          <w:p w14:paraId="34531F00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bCs/>
                <w:color w:val="000000" w:themeColor="text1"/>
                <w:sz w:val="26"/>
                <w:szCs w:val="26"/>
              </w:rPr>
              <w:t>05 ngày</w:t>
            </w:r>
            <w:r w:rsidRPr="00775CA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775CAC">
              <w:rPr>
                <w:bCs/>
                <w:color w:val="000000" w:themeColor="text1"/>
                <w:sz w:val="26"/>
                <w:szCs w:val="26"/>
              </w:rPr>
              <w:t>làm việc</w:t>
            </w:r>
          </w:p>
        </w:tc>
        <w:tc>
          <w:tcPr>
            <w:tcW w:w="983" w:type="dxa"/>
            <w:vAlign w:val="center"/>
          </w:tcPr>
          <w:p w14:paraId="73D9090E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color w:val="000000" w:themeColor="text1"/>
                <w:sz w:val="26"/>
                <w:szCs w:val="26"/>
              </w:rPr>
              <w:t>Trung tâm</w:t>
            </w:r>
            <w:r w:rsidRPr="00775CAC">
              <w:rPr>
                <w:color w:val="000000" w:themeColor="text1"/>
                <w:sz w:val="26"/>
                <w:szCs w:val="26"/>
              </w:rPr>
              <w:br/>
              <w:t>Pháp y</w:t>
            </w:r>
          </w:p>
        </w:tc>
        <w:tc>
          <w:tcPr>
            <w:tcW w:w="1195" w:type="dxa"/>
            <w:vAlign w:val="center"/>
          </w:tcPr>
          <w:p w14:paraId="683D57EB" w14:textId="77777777" w:rsidR="00AC6911" w:rsidRPr="00775CAC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75CAC">
              <w:rPr>
                <w:rFonts w:eastAsia="Batang"/>
                <w:color w:val="000000" w:themeColor="text1"/>
                <w:sz w:val="26"/>
                <w:szCs w:val="26"/>
                <w:lang w:eastAsia="ko-KR"/>
              </w:rPr>
              <w:t>1.480.000 đồng/01 trường hợp (có mổ); 890.000 đồng/1 trường hợp (không mổ).</w:t>
            </w:r>
          </w:p>
        </w:tc>
        <w:tc>
          <w:tcPr>
            <w:tcW w:w="6370" w:type="dxa"/>
            <w:vAlign w:val="center"/>
          </w:tcPr>
          <w:p w14:paraId="1462B98D" w14:textId="77777777" w:rsidR="00AC6911" w:rsidRPr="00775CAC" w:rsidRDefault="00AC6911" w:rsidP="00C6523B">
            <w:pPr>
              <w:spacing w:before="24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Luật số 101/2015/QH13 ngày 27 tháng 11 năm 2015 về bộ luật tố tụng hình sự; </w:t>
            </w:r>
            <w:r>
              <w:rPr>
                <w:rFonts w:eastAsia="Batang"/>
                <w:color w:val="000000"/>
                <w:sz w:val="28"/>
                <w:szCs w:val="28"/>
                <w:lang w:val="it-IT" w:eastAsia="ko-KR"/>
              </w:rPr>
              <w:t>Nghị định số 157/2020/NĐ-CP ngày 31/12/2020 về việc sửa đổi, bổ sung một số điều của</w:t>
            </w:r>
            <w:r w:rsidRPr="007E7A39">
              <w:rPr>
                <w:rFonts w:eastAsia="Batang"/>
                <w:sz w:val="26"/>
                <w:szCs w:val="26"/>
                <w:lang w:val="it-IT" w:eastAsia="ko-KR"/>
              </w:rPr>
              <w:t xml:space="preserve"> Nghị định số 85/2013/NĐ-CP</w:t>
            </w:r>
            <w:r>
              <w:rPr>
                <w:rFonts w:eastAsia="Batang"/>
                <w:sz w:val="26"/>
                <w:szCs w:val="26"/>
                <w:lang w:val="it-IT" w:eastAsia="ko-KR"/>
              </w:rPr>
              <w:t xml:space="preserve"> </w:t>
            </w:r>
            <w:r w:rsidRPr="007E7A39">
              <w:rPr>
                <w:rFonts w:eastAsia="Batang"/>
                <w:sz w:val="26"/>
                <w:szCs w:val="26"/>
                <w:lang w:val="it-IT" w:eastAsia="ko-KR"/>
              </w:rPr>
              <w:t>ngày 29 tháng 7 năm 2013 của Chính phủ quy định chi tiết và biện pháp thực hiện Luật Giám định tư pháp; Thông tư số 47/2013/TT-BYT ngày 31 tháng 12 năm 2013 của Bộ Y tế ban hành Quy trình giám định pháp</w:t>
            </w:r>
            <w:r>
              <w:rPr>
                <w:rFonts w:eastAsia="Batang"/>
                <w:sz w:val="26"/>
                <w:szCs w:val="26"/>
                <w:lang w:val="it-IT" w:eastAsia="ko-KR"/>
              </w:rPr>
              <w:t xml:space="preserve"> y; </w:t>
            </w:r>
            <w:r w:rsidRPr="00484321">
              <w:rPr>
                <w:rFonts w:eastAsia="Batang"/>
                <w:sz w:val="26"/>
                <w:szCs w:val="26"/>
                <w:lang w:val="it-IT" w:eastAsia="ko-KR"/>
              </w:rPr>
              <w:t xml:space="preserve">Công văn </w:t>
            </w:r>
            <w:r w:rsidRPr="00484321">
              <w:rPr>
                <w:sz w:val="26"/>
                <w:szCs w:val="26"/>
                <w:lang w:val="it-IT" w:eastAsia="ko-KR"/>
              </w:rPr>
              <w:t>s</w:t>
            </w:r>
            <w:r w:rsidRPr="00484321">
              <w:rPr>
                <w:sz w:val="26"/>
                <w:szCs w:val="26"/>
              </w:rPr>
              <w:t>ố 18588/BTC-CST ngày 28 tháng 12 năm 2016 của Bộ Tài Chính về việc thu chi phí giám định tư pháp trong lĩnh vực pháp y và Quyết định số 06/QĐ-PYQG ngày 16 tháng 01 năm 2017 của Viện Pháp Y Quốc Gia ban hành tạm thời mức thu chi phí giám định tư pháp trong lĩnh vực pháp y tại Viện Pháp y Quốc gia</w:t>
            </w:r>
          </w:p>
        </w:tc>
        <w:tc>
          <w:tcPr>
            <w:tcW w:w="718" w:type="dxa"/>
            <w:vAlign w:val="center"/>
          </w:tcPr>
          <w:p w14:paraId="2A750E45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t>Trực tiếp.</w:t>
            </w:r>
          </w:p>
          <w:p w14:paraId="67B141CF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36" w:type="dxa"/>
            <w:vAlign w:val="center"/>
          </w:tcPr>
          <w:p w14:paraId="16368CC0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  <w:r w:rsidRPr="007E7A39">
              <w:rPr>
                <w:bCs/>
                <w:sz w:val="26"/>
                <w:szCs w:val="26"/>
              </w:rPr>
              <w:t>Trực tiếp.</w:t>
            </w:r>
          </w:p>
          <w:p w14:paraId="45C26077" w14:textId="77777777" w:rsidR="00AC6911" w:rsidRPr="007E7A39" w:rsidRDefault="00AC6911" w:rsidP="00C6523B">
            <w:pPr>
              <w:spacing w:before="24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23" w:type="dxa"/>
            <w:vAlign w:val="center"/>
          </w:tcPr>
          <w:p w14:paraId="4CFB9058" w14:textId="77777777" w:rsidR="00AC6911" w:rsidRPr="00F9741E" w:rsidRDefault="00AC6911" w:rsidP="00C6523B">
            <w:pPr>
              <w:spacing w:before="240"/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069802CE" w14:textId="77777777" w:rsidR="00AC6911" w:rsidRPr="00775CAC" w:rsidRDefault="00AC6911" w:rsidP="00AC6911">
      <w:pPr>
        <w:ind w:firstLine="720"/>
        <w:jc w:val="both"/>
        <w:rPr>
          <w:i/>
          <w:color w:val="000000" w:themeColor="text1"/>
          <w:sz w:val="26"/>
          <w:szCs w:val="26"/>
          <w:lang w:val="vi-VN"/>
        </w:rPr>
      </w:pPr>
    </w:p>
    <w:p w14:paraId="37959D38" w14:textId="77777777" w:rsidR="00FD0454" w:rsidRPr="00F9741E" w:rsidRDefault="00FD0454" w:rsidP="00771B3F">
      <w:pPr>
        <w:spacing w:before="60" w:after="60"/>
        <w:jc w:val="both"/>
        <w:rPr>
          <w:b/>
          <w:bCs/>
          <w:color w:val="000000" w:themeColor="text1"/>
          <w:sz w:val="26"/>
          <w:szCs w:val="26"/>
        </w:rPr>
      </w:pPr>
    </w:p>
    <w:sectPr w:rsidR="00FD0454" w:rsidRPr="00F9741E" w:rsidSect="005B323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964" w:bottom="1134" w:left="964" w:header="567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F9FF3" w14:textId="77777777" w:rsidR="00A506EF" w:rsidRDefault="00A506EF">
      <w:r>
        <w:separator/>
      </w:r>
    </w:p>
  </w:endnote>
  <w:endnote w:type="continuationSeparator" w:id="0">
    <w:p w14:paraId="03231269" w14:textId="77777777" w:rsidR="00A506EF" w:rsidRDefault="00A5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349A" w14:textId="77777777" w:rsidR="002160D0" w:rsidRDefault="002160D0" w:rsidP="00ED35D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66768" w14:textId="5012FD2A" w:rsidR="002160D0" w:rsidRPr="00AC1623" w:rsidRDefault="002160D0">
    <w:pPr>
      <w:pStyle w:val="Footer"/>
      <w:jc w:val="center"/>
      <w:rPr>
        <w:caps/>
        <w:noProof/>
      </w:rPr>
    </w:pPr>
    <w:r w:rsidRPr="00AC1623">
      <w:rPr>
        <w:caps/>
      </w:rPr>
      <w:fldChar w:fldCharType="begin"/>
    </w:r>
    <w:r w:rsidRPr="00AC1623">
      <w:rPr>
        <w:caps/>
      </w:rPr>
      <w:instrText xml:space="preserve"> PAGE   \* MERGEFORMAT </w:instrText>
    </w:r>
    <w:r w:rsidRPr="00AC1623">
      <w:rPr>
        <w:caps/>
      </w:rPr>
      <w:fldChar w:fldCharType="separate"/>
    </w:r>
    <w:r w:rsidR="001C3B16">
      <w:rPr>
        <w:caps/>
        <w:noProof/>
      </w:rPr>
      <w:t>2</w:t>
    </w:r>
    <w:r w:rsidRPr="00AC1623">
      <w:rPr>
        <w:caps/>
        <w:noProof/>
      </w:rPr>
      <w:fldChar w:fldCharType="end"/>
    </w:r>
  </w:p>
  <w:p w14:paraId="5B29E303" w14:textId="77777777" w:rsidR="002160D0" w:rsidRPr="003576C5" w:rsidRDefault="002160D0" w:rsidP="00ED35DE">
    <w:pPr>
      <w:pStyle w:val="Footer"/>
      <w:ind w:right="36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0EE1" w14:textId="77777777" w:rsidR="002160D0" w:rsidRDefault="002160D0" w:rsidP="005542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6C0DA" w14:textId="77777777" w:rsidR="00A506EF" w:rsidRDefault="00A506EF">
      <w:r>
        <w:separator/>
      </w:r>
    </w:p>
  </w:footnote>
  <w:footnote w:type="continuationSeparator" w:id="0">
    <w:p w14:paraId="5F03E2BD" w14:textId="77777777" w:rsidR="00A506EF" w:rsidRDefault="00A50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2532A" w14:textId="77777777" w:rsidR="002160D0" w:rsidRDefault="002160D0">
    <w:pPr>
      <w:pStyle w:val="Header"/>
      <w:jc w:val="center"/>
    </w:pPr>
  </w:p>
  <w:p w14:paraId="214D6C3E" w14:textId="77777777" w:rsidR="002160D0" w:rsidRDefault="002160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ACA57" w14:textId="77777777" w:rsidR="002160D0" w:rsidRDefault="002160D0">
    <w:pPr>
      <w:pStyle w:val="Header"/>
      <w:jc w:val="center"/>
    </w:pPr>
  </w:p>
  <w:p w14:paraId="55813974" w14:textId="77777777" w:rsidR="002160D0" w:rsidRDefault="00216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B3229"/>
    <w:multiLevelType w:val="hybridMultilevel"/>
    <w:tmpl w:val="22465B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13B67"/>
    <w:multiLevelType w:val="hybridMultilevel"/>
    <w:tmpl w:val="85C428BC"/>
    <w:lvl w:ilvl="0" w:tplc="D4C295A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83F331D"/>
    <w:multiLevelType w:val="hybridMultilevel"/>
    <w:tmpl w:val="B4A82C70"/>
    <w:lvl w:ilvl="0" w:tplc="432095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260CE"/>
    <w:multiLevelType w:val="hybridMultilevel"/>
    <w:tmpl w:val="204EA3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E043C"/>
    <w:multiLevelType w:val="hybridMultilevel"/>
    <w:tmpl w:val="4D6A30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016D0"/>
    <w:multiLevelType w:val="hybridMultilevel"/>
    <w:tmpl w:val="655C1A28"/>
    <w:lvl w:ilvl="0" w:tplc="17BAC3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DE"/>
    <w:rsid w:val="00003009"/>
    <w:rsid w:val="00003DBD"/>
    <w:rsid w:val="00004379"/>
    <w:rsid w:val="00005DFD"/>
    <w:rsid w:val="000121ED"/>
    <w:rsid w:val="00012802"/>
    <w:rsid w:val="00012FA9"/>
    <w:rsid w:val="00016CFC"/>
    <w:rsid w:val="00021820"/>
    <w:rsid w:val="00024131"/>
    <w:rsid w:val="0002712F"/>
    <w:rsid w:val="00030160"/>
    <w:rsid w:val="000312B9"/>
    <w:rsid w:val="00034852"/>
    <w:rsid w:val="00036544"/>
    <w:rsid w:val="000401EB"/>
    <w:rsid w:val="00041046"/>
    <w:rsid w:val="00046FF4"/>
    <w:rsid w:val="00047C1F"/>
    <w:rsid w:val="000509B8"/>
    <w:rsid w:val="00050FC7"/>
    <w:rsid w:val="00055070"/>
    <w:rsid w:val="00055B93"/>
    <w:rsid w:val="00056FAC"/>
    <w:rsid w:val="00061166"/>
    <w:rsid w:val="000637DD"/>
    <w:rsid w:val="00064FD4"/>
    <w:rsid w:val="000711C0"/>
    <w:rsid w:val="00077A22"/>
    <w:rsid w:val="00080B6C"/>
    <w:rsid w:val="000819BE"/>
    <w:rsid w:val="000902A1"/>
    <w:rsid w:val="00092E39"/>
    <w:rsid w:val="000A630E"/>
    <w:rsid w:val="000A6DC1"/>
    <w:rsid w:val="000A77BB"/>
    <w:rsid w:val="000B0357"/>
    <w:rsid w:val="000B316E"/>
    <w:rsid w:val="000B55BE"/>
    <w:rsid w:val="000C5714"/>
    <w:rsid w:val="000E12ED"/>
    <w:rsid w:val="000E25FE"/>
    <w:rsid w:val="000E5EB4"/>
    <w:rsid w:val="000F12BA"/>
    <w:rsid w:val="000F1917"/>
    <w:rsid w:val="000F59C2"/>
    <w:rsid w:val="000F7948"/>
    <w:rsid w:val="00106F31"/>
    <w:rsid w:val="00114C3A"/>
    <w:rsid w:val="001152D4"/>
    <w:rsid w:val="00115FB0"/>
    <w:rsid w:val="001166AB"/>
    <w:rsid w:val="001176CC"/>
    <w:rsid w:val="00127FB3"/>
    <w:rsid w:val="00136974"/>
    <w:rsid w:val="001377A2"/>
    <w:rsid w:val="00141D65"/>
    <w:rsid w:val="00143532"/>
    <w:rsid w:val="00143DBC"/>
    <w:rsid w:val="00145975"/>
    <w:rsid w:val="00155DB2"/>
    <w:rsid w:val="00162A31"/>
    <w:rsid w:val="00163D7A"/>
    <w:rsid w:val="00164036"/>
    <w:rsid w:val="00164376"/>
    <w:rsid w:val="00171CAD"/>
    <w:rsid w:val="00173717"/>
    <w:rsid w:val="00173A84"/>
    <w:rsid w:val="00174791"/>
    <w:rsid w:val="00180421"/>
    <w:rsid w:val="00192442"/>
    <w:rsid w:val="00194A3D"/>
    <w:rsid w:val="00195D62"/>
    <w:rsid w:val="00196396"/>
    <w:rsid w:val="001972C2"/>
    <w:rsid w:val="00197B40"/>
    <w:rsid w:val="001A1585"/>
    <w:rsid w:val="001A1F90"/>
    <w:rsid w:val="001A4BF3"/>
    <w:rsid w:val="001A7FE6"/>
    <w:rsid w:val="001B4179"/>
    <w:rsid w:val="001C0D89"/>
    <w:rsid w:val="001C3B16"/>
    <w:rsid w:val="001C776A"/>
    <w:rsid w:val="001C7A1E"/>
    <w:rsid w:val="001C7E3D"/>
    <w:rsid w:val="001D61EB"/>
    <w:rsid w:val="001E14C3"/>
    <w:rsid w:val="001E2B4C"/>
    <w:rsid w:val="001E7BD6"/>
    <w:rsid w:val="001F59C1"/>
    <w:rsid w:val="001F6EB3"/>
    <w:rsid w:val="00201348"/>
    <w:rsid w:val="00211C8E"/>
    <w:rsid w:val="002140FD"/>
    <w:rsid w:val="002150A9"/>
    <w:rsid w:val="002160D0"/>
    <w:rsid w:val="00221378"/>
    <w:rsid w:val="0022368D"/>
    <w:rsid w:val="002238F6"/>
    <w:rsid w:val="002247DE"/>
    <w:rsid w:val="00233F93"/>
    <w:rsid w:val="00234155"/>
    <w:rsid w:val="002356C0"/>
    <w:rsid w:val="00236552"/>
    <w:rsid w:val="002379F3"/>
    <w:rsid w:val="002448C0"/>
    <w:rsid w:val="00250C7D"/>
    <w:rsid w:val="0025705E"/>
    <w:rsid w:val="00257924"/>
    <w:rsid w:val="00260C77"/>
    <w:rsid w:val="00260D61"/>
    <w:rsid w:val="00263ABD"/>
    <w:rsid w:val="00266946"/>
    <w:rsid w:val="00266A89"/>
    <w:rsid w:val="0027271E"/>
    <w:rsid w:val="0027305B"/>
    <w:rsid w:val="002734A1"/>
    <w:rsid w:val="00273823"/>
    <w:rsid w:val="002834BB"/>
    <w:rsid w:val="0028535E"/>
    <w:rsid w:val="00285CBF"/>
    <w:rsid w:val="00286D6D"/>
    <w:rsid w:val="00292D0C"/>
    <w:rsid w:val="00293586"/>
    <w:rsid w:val="002A2799"/>
    <w:rsid w:val="002A5223"/>
    <w:rsid w:val="002B0A0E"/>
    <w:rsid w:val="002B1150"/>
    <w:rsid w:val="002B3EDD"/>
    <w:rsid w:val="002B49D6"/>
    <w:rsid w:val="002B580A"/>
    <w:rsid w:val="002C0CAC"/>
    <w:rsid w:val="002C0D49"/>
    <w:rsid w:val="002D42CC"/>
    <w:rsid w:val="002D7A04"/>
    <w:rsid w:val="002E59EE"/>
    <w:rsid w:val="002E7A82"/>
    <w:rsid w:val="002F3723"/>
    <w:rsid w:val="002F775A"/>
    <w:rsid w:val="0030341F"/>
    <w:rsid w:val="00304696"/>
    <w:rsid w:val="00305213"/>
    <w:rsid w:val="00306459"/>
    <w:rsid w:val="003227AC"/>
    <w:rsid w:val="0032304C"/>
    <w:rsid w:val="003260D3"/>
    <w:rsid w:val="00335862"/>
    <w:rsid w:val="003373A6"/>
    <w:rsid w:val="0033788D"/>
    <w:rsid w:val="00340CEF"/>
    <w:rsid w:val="003416B3"/>
    <w:rsid w:val="00342141"/>
    <w:rsid w:val="00346C35"/>
    <w:rsid w:val="0034761D"/>
    <w:rsid w:val="00354A84"/>
    <w:rsid w:val="003563FF"/>
    <w:rsid w:val="00360873"/>
    <w:rsid w:val="003626BF"/>
    <w:rsid w:val="003657F2"/>
    <w:rsid w:val="00370350"/>
    <w:rsid w:val="00372213"/>
    <w:rsid w:val="00375408"/>
    <w:rsid w:val="00376EDD"/>
    <w:rsid w:val="003804B7"/>
    <w:rsid w:val="00380E03"/>
    <w:rsid w:val="003814A0"/>
    <w:rsid w:val="00384BCF"/>
    <w:rsid w:val="00391112"/>
    <w:rsid w:val="0039165D"/>
    <w:rsid w:val="0039331C"/>
    <w:rsid w:val="003A088C"/>
    <w:rsid w:val="003A3245"/>
    <w:rsid w:val="003A55C0"/>
    <w:rsid w:val="003A5F35"/>
    <w:rsid w:val="003B023C"/>
    <w:rsid w:val="003B4171"/>
    <w:rsid w:val="003C2E65"/>
    <w:rsid w:val="003C300B"/>
    <w:rsid w:val="003C45F8"/>
    <w:rsid w:val="003C561F"/>
    <w:rsid w:val="003C6011"/>
    <w:rsid w:val="003D1471"/>
    <w:rsid w:val="003D1A0F"/>
    <w:rsid w:val="003D4916"/>
    <w:rsid w:val="003E6583"/>
    <w:rsid w:val="003E65AF"/>
    <w:rsid w:val="003E66F8"/>
    <w:rsid w:val="003F2DB9"/>
    <w:rsid w:val="003F35D9"/>
    <w:rsid w:val="003F49EF"/>
    <w:rsid w:val="00401321"/>
    <w:rsid w:val="004022CF"/>
    <w:rsid w:val="00403C0B"/>
    <w:rsid w:val="00405651"/>
    <w:rsid w:val="00411AEF"/>
    <w:rsid w:val="00413670"/>
    <w:rsid w:val="00421574"/>
    <w:rsid w:val="00423B6B"/>
    <w:rsid w:val="00424564"/>
    <w:rsid w:val="004272AD"/>
    <w:rsid w:val="004274AF"/>
    <w:rsid w:val="004316DE"/>
    <w:rsid w:val="00440855"/>
    <w:rsid w:val="00441229"/>
    <w:rsid w:val="00442897"/>
    <w:rsid w:val="00443F3F"/>
    <w:rsid w:val="0044469D"/>
    <w:rsid w:val="0044679A"/>
    <w:rsid w:val="0044710B"/>
    <w:rsid w:val="00451DA1"/>
    <w:rsid w:val="0045236E"/>
    <w:rsid w:val="004537FA"/>
    <w:rsid w:val="0045398B"/>
    <w:rsid w:val="004544CF"/>
    <w:rsid w:val="004545E6"/>
    <w:rsid w:val="00456F5E"/>
    <w:rsid w:val="00461793"/>
    <w:rsid w:val="00461EA1"/>
    <w:rsid w:val="0046585D"/>
    <w:rsid w:val="004708C7"/>
    <w:rsid w:val="00470FF3"/>
    <w:rsid w:val="0047162E"/>
    <w:rsid w:val="00471698"/>
    <w:rsid w:val="00477A04"/>
    <w:rsid w:val="00481B8E"/>
    <w:rsid w:val="00481BC6"/>
    <w:rsid w:val="00484321"/>
    <w:rsid w:val="004843CD"/>
    <w:rsid w:val="004855D8"/>
    <w:rsid w:val="004869F0"/>
    <w:rsid w:val="00486D84"/>
    <w:rsid w:val="004875D5"/>
    <w:rsid w:val="004905B8"/>
    <w:rsid w:val="00495662"/>
    <w:rsid w:val="00497F70"/>
    <w:rsid w:val="004A4A1A"/>
    <w:rsid w:val="004A67FC"/>
    <w:rsid w:val="004A7681"/>
    <w:rsid w:val="004B2C2E"/>
    <w:rsid w:val="004B4D2A"/>
    <w:rsid w:val="004B6890"/>
    <w:rsid w:val="004C795A"/>
    <w:rsid w:val="004D0116"/>
    <w:rsid w:val="004D0E6C"/>
    <w:rsid w:val="004D2AEA"/>
    <w:rsid w:val="004D3829"/>
    <w:rsid w:val="004D45EE"/>
    <w:rsid w:val="004D4D89"/>
    <w:rsid w:val="004D6C04"/>
    <w:rsid w:val="004D7826"/>
    <w:rsid w:val="004E6450"/>
    <w:rsid w:val="004E7D93"/>
    <w:rsid w:val="004F3747"/>
    <w:rsid w:val="004F4C2E"/>
    <w:rsid w:val="004F6B00"/>
    <w:rsid w:val="005074EF"/>
    <w:rsid w:val="005109A4"/>
    <w:rsid w:val="00510FBA"/>
    <w:rsid w:val="00512932"/>
    <w:rsid w:val="00513FBA"/>
    <w:rsid w:val="00517546"/>
    <w:rsid w:val="005245FD"/>
    <w:rsid w:val="0052475D"/>
    <w:rsid w:val="00525B86"/>
    <w:rsid w:val="00531C7F"/>
    <w:rsid w:val="0053282C"/>
    <w:rsid w:val="005329ED"/>
    <w:rsid w:val="00535340"/>
    <w:rsid w:val="00542F5C"/>
    <w:rsid w:val="00550727"/>
    <w:rsid w:val="005542DD"/>
    <w:rsid w:val="0055651B"/>
    <w:rsid w:val="00556BD0"/>
    <w:rsid w:val="00575349"/>
    <w:rsid w:val="00575B7B"/>
    <w:rsid w:val="00576FB3"/>
    <w:rsid w:val="00582842"/>
    <w:rsid w:val="00590B37"/>
    <w:rsid w:val="00596917"/>
    <w:rsid w:val="005A10FA"/>
    <w:rsid w:val="005A4D01"/>
    <w:rsid w:val="005A5EBD"/>
    <w:rsid w:val="005B323E"/>
    <w:rsid w:val="005B4359"/>
    <w:rsid w:val="005B7CB8"/>
    <w:rsid w:val="005C16EB"/>
    <w:rsid w:val="005C19AE"/>
    <w:rsid w:val="005C75D9"/>
    <w:rsid w:val="005D158F"/>
    <w:rsid w:val="005D1FC4"/>
    <w:rsid w:val="005D7A32"/>
    <w:rsid w:val="005D7D83"/>
    <w:rsid w:val="005E5BD8"/>
    <w:rsid w:val="005E6986"/>
    <w:rsid w:val="005F4191"/>
    <w:rsid w:val="005F431E"/>
    <w:rsid w:val="005F4B18"/>
    <w:rsid w:val="005F4F95"/>
    <w:rsid w:val="006021DE"/>
    <w:rsid w:val="00603FA7"/>
    <w:rsid w:val="00606DBB"/>
    <w:rsid w:val="00607405"/>
    <w:rsid w:val="006079DC"/>
    <w:rsid w:val="00612A23"/>
    <w:rsid w:val="00617167"/>
    <w:rsid w:val="00623C7A"/>
    <w:rsid w:val="006250E6"/>
    <w:rsid w:val="00625372"/>
    <w:rsid w:val="00625F8F"/>
    <w:rsid w:val="006271CC"/>
    <w:rsid w:val="00632370"/>
    <w:rsid w:val="006337E2"/>
    <w:rsid w:val="00633EFA"/>
    <w:rsid w:val="0063591A"/>
    <w:rsid w:val="00635AD6"/>
    <w:rsid w:val="00635D0C"/>
    <w:rsid w:val="006400CD"/>
    <w:rsid w:val="00642049"/>
    <w:rsid w:val="00646738"/>
    <w:rsid w:val="00651CB9"/>
    <w:rsid w:val="00663971"/>
    <w:rsid w:val="00664317"/>
    <w:rsid w:val="006711DE"/>
    <w:rsid w:val="006747F9"/>
    <w:rsid w:val="0067710D"/>
    <w:rsid w:val="0067775F"/>
    <w:rsid w:val="00682EB3"/>
    <w:rsid w:val="00682F06"/>
    <w:rsid w:val="00686555"/>
    <w:rsid w:val="00691065"/>
    <w:rsid w:val="0069106C"/>
    <w:rsid w:val="006922EF"/>
    <w:rsid w:val="006923DF"/>
    <w:rsid w:val="00692CBF"/>
    <w:rsid w:val="00693A06"/>
    <w:rsid w:val="00697B6A"/>
    <w:rsid w:val="006A4BAD"/>
    <w:rsid w:val="006A6C26"/>
    <w:rsid w:val="006A7295"/>
    <w:rsid w:val="006B6933"/>
    <w:rsid w:val="006C4BE1"/>
    <w:rsid w:val="006D2167"/>
    <w:rsid w:val="006D4353"/>
    <w:rsid w:val="006E18E6"/>
    <w:rsid w:val="006E1A24"/>
    <w:rsid w:val="006E46F2"/>
    <w:rsid w:val="006E7AD3"/>
    <w:rsid w:val="006F010F"/>
    <w:rsid w:val="006F3F4A"/>
    <w:rsid w:val="006F5796"/>
    <w:rsid w:val="006F7358"/>
    <w:rsid w:val="00702745"/>
    <w:rsid w:val="00702A9A"/>
    <w:rsid w:val="0070470A"/>
    <w:rsid w:val="0070746C"/>
    <w:rsid w:val="0071349D"/>
    <w:rsid w:val="0072135C"/>
    <w:rsid w:val="00723B74"/>
    <w:rsid w:val="00723D70"/>
    <w:rsid w:val="00725826"/>
    <w:rsid w:val="0073332D"/>
    <w:rsid w:val="00737D37"/>
    <w:rsid w:val="00740DBA"/>
    <w:rsid w:val="0074140C"/>
    <w:rsid w:val="00745117"/>
    <w:rsid w:val="00745B3B"/>
    <w:rsid w:val="007528E8"/>
    <w:rsid w:val="00754309"/>
    <w:rsid w:val="00754C0F"/>
    <w:rsid w:val="007560A1"/>
    <w:rsid w:val="007707E7"/>
    <w:rsid w:val="00771B3F"/>
    <w:rsid w:val="00775CAC"/>
    <w:rsid w:val="007762A3"/>
    <w:rsid w:val="00777E18"/>
    <w:rsid w:val="0078184E"/>
    <w:rsid w:val="00781BA6"/>
    <w:rsid w:val="0078665F"/>
    <w:rsid w:val="00793FDF"/>
    <w:rsid w:val="007955A1"/>
    <w:rsid w:val="007A0068"/>
    <w:rsid w:val="007A0EA2"/>
    <w:rsid w:val="007A2DF0"/>
    <w:rsid w:val="007A3B94"/>
    <w:rsid w:val="007A5AAD"/>
    <w:rsid w:val="007A6019"/>
    <w:rsid w:val="007B3604"/>
    <w:rsid w:val="007B71AA"/>
    <w:rsid w:val="007D5A3A"/>
    <w:rsid w:val="007D7DAF"/>
    <w:rsid w:val="007E1946"/>
    <w:rsid w:val="007E24DB"/>
    <w:rsid w:val="007E2C91"/>
    <w:rsid w:val="007E51E2"/>
    <w:rsid w:val="007E5684"/>
    <w:rsid w:val="007E7A39"/>
    <w:rsid w:val="007F33E9"/>
    <w:rsid w:val="007F6F00"/>
    <w:rsid w:val="00801621"/>
    <w:rsid w:val="0080388B"/>
    <w:rsid w:val="0080740F"/>
    <w:rsid w:val="00830585"/>
    <w:rsid w:val="00834D6D"/>
    <w:rsid w:val="0084073D"/>
    <w:rsid w:val="00841F4D"/>
    <w:rsid w:val="00845FB2"/>
    <w:rsid w:val="008460DA"/>
    <w:rsid w:val="0084740D"/>
    <w:rsid w:val="00847B59"/>
    <w:rsid w:val="00855295"/>
    <w:rsid w:val="00864766"/>
    <w:rsid w:val="0087151C"/>
    <w:rsid w:val="00875981"/>
    <w:rsid w:val="00875FD0"/>
    <w:rsid w:val="008817ED"/>
    <w:rsid w:val="00883677"/>
    <w:rsid w:val="008853AF"/>
    <w:rsid w:val="00885A00"/>
    <w:rsid w:val="008866E2"/>
    <w:rsid w:val="00887981"/>
    <w:rsid w:val="00892FE9"/>
    <w:rsid w:val="00894010"/>
    <w:rsid w:val="008944C7"/>
    <w:rsid w:val="008949BD"/>
    <w:rsid w:val="008A41C5"/>
    <w:rsid w:val="008B04D6"/>
    <w:rsid w:val="008B7863"/>
    <w:rsid w:val="008C1623"/>
    <w:rsid w:val="008C2D79"/>
    <w:rsid w:val="008C6FC6"/>
    <w:rsid w:val="008D331E"/>
    <w:rsid w:val="008D6457"/>
    <w:rsid w:val="008D7233"/>
    <w:rsid w:val="008D73E8"/>
    <w:rsid w:val="008D75A0"/>
    <w:rsid w:val="008D77C3"/>
    <w:rsid w:val="008D7F84"/>
    <w:rsid w:val="008E28FA"/>
    <w:rsid w:val="008E3A3B"/>
    <w:rsid w:val="008E6F32"/>
    <w:rsid w:val="008F6768"/>
    <w:rsid w:val="00905CEB"/>
    <w:rsid w:val="009073F1"/>
    <w:rsid w:val="00907AC3"/>
    <w:rsid w:val="009115D2"/>
    <w:rsid w:val="0091270D"/>
    <w:rsid w:val="00914F46"/>
    <w:rsid w:val="00920DC1"/>
    <w:rsid w:val="00922DEF"/>
    <w:rsid w:val="00923019"/>
    <w:rsid w:val="009241C4"/>
    <w:rsid w:val="00931108"/>
    <w:rsid w:val="00935ACB"/>
    <w:rsid w:val="00936926"/>
    <w:rsid w:val="00943B5D"/>
    <w:rsid w:val="00947FDF"/>
    <w:rsid w:val="0095255E"/>
    <w:rsid w:val="00954507"/>
    <w:rsid w:val="0096718E"/>
    <w:rsid w:val="009671FF"/>
    <w:rsid w:val="00970B6F"/>
    <w:rsid w:val="009716D8"/>
    <w:rsid w:val="00972E38"/>
    <w:rsid w:val="0097368A"/>
    <w:rsid w:val="00976C0A"/>
    <w:rsid w:val="00976E98"/>
    <w:rsid w:val="00983581"/>
    <w:rsid w:val="009837CF"/>
    <w:rsid w:val="009861C8"/>
    <w:rsid w:val="00986DEF"/>
    <w:rsid w:val="00992038"/>
    <w:rsid w:val="009951B4"/>
    <w:rsid w:val="00995D8E"/>
    <w:rsid w:val="00996E40"/>
    <w:rsid w:val="009A5F01"/>
    <w:rsid w:val="009B26FE"/>
    <w:rsid w:val="009B6E36"/>
    <w:rsid w:val="009C2D3B"/>
    <w:rsid w:val="009C4488"/>
    <w:rsid w:val="009C5D09"/>
    <w:rsid w:val="009D22DD"/>
    <w:rsid w:val="009D41E1"/>
    <w:rsid w:val="009D6321"/>
    <w:rsid w:val="009E14A7"/>
    <w:rsid w:val="009E238D"/>
    <w:rsid w:val="009E30AC"/>
    <w:rsid w:val="009E6008"/>
    <w:rsid w:val="009E7DAE"/>
    <w:rsid w:val="009F001C"/>
    <w:rsid w:val="009F0C49"/>
    <w:rsid w:val="009F3977"/>
    <w:rsid w:val="009F3CCF"/>
    <w:rsid w:val="009F7070"/>
    <w:rsid w:val="009F758F"/>
    <w:rsid w:val="00A002BC"/>
    <w:rsid w:val="00A01018"/>
    <w:rsid w:val="00A02918"/>
    <w:rsid w:val="00A03A7A"/>
    <w:rsid w:val="00A03B89"/>
    <w:rsid w:val="00A07198"/>
    <w:rsid w:val="00A1189B"/>
    <w:rsid w:val="00A143C8"/>
    <w:rsid w:val="00A163D8"/>
    <w:rsid w:val="00A164D7"/>
    <w:rsid w:val="00A17567"/>
    <w:rsid w:val="00A17C3F"/>
    <w:rsid w:val="00A2216F"/>
    <w:rsid w:val="00A25AD9"/>
    <w:rsid w:val="00A308F6"/>
    <w:rsid w:val="00A36D5A"/>
    <w:rsid w:val="00A3794F"/>
    <w:rsid w:val="00A41A62"/>
    <w:rsid w:val="00A42E28"/>
    <w:rsid w:val="00A44C77"/>
    <w:rsid w:val="00A506EF"/>
    <w:rsid w:val="00A531A9"/>
    <w:rsid w:val="00A53292"/>
    <w:rsid w:val="00A5573E"/>
    <w:rsid w:val="00A63ADA"/>
    <w:rsid w:val="00A65A16"/>
    <w:rsid w:val="00A66573"/>
    <w:rsid w:val="00A6776E"/>
    <w:rsid w:val="00A71458"/>
    <w:rsid w:val="00A73E81"/>
    <w:rsid w:val="00A81203"/>
    <w:rsid w:val="00A820BC"/>
    <w:rsid w:val="00A9067D"/>
    <w:rsid w:val="00AA243D"/>
    <w:rsid w:val="00AB1A43"/>
    <w:rsid w:val="00AB1C3A"/>
    <w:rsid w:val="00AB4E94"/>
    <w:rsid w:val="00AB4FF3"/>
    <w:rsid w:val="00AB5822"/>
    <w:rsid w:val="00AB5A22"/>
    <w:rsid w:val="00AB7869"/>
    <w:rsid w:val="00AC1623"/>
    <w:rsid w:val="00AC24EE"/>
    <w:rsid w:val="00AC25A9"/>
    <w:rsid w:val="00AC28A0"/>
    <w:rsid w:val="00AC2A0E"/>
    <w:rsid w:val="00AC6911"/>
    <w:rsid w:val="00AC7056"/>
    <w:rsid w:val="00AD0C8D"/>
    <w:rsid w:val="00AD187F"/>
    <w:rsid w:val="00AD2CB0"/>
    <w:rsid w:val="00AE06C3"/>
    <w:rsid w:val="00AE308E"/>
    <w:rsid w:val="00AE5A34"/>
    <w:rsid w:val="00AE63C6"/>
    <w:rsid w:val="00AE6A9E"/>
    <w:rsid w:val="00AF11BD"/>
    <w:rsid w:val="00AF2955"/>
    <w:rsid w:val="00B00172"/>
    <w:rsid w:val="00B027AF"/>
    <w:rsid w:val="00B05141"/>
    <w:rsid w:val="00B0547C"/>
    <w:rsid w:val="00B11500"/>
    <w:rsid w:val="00B12759"/>
    <w:rsid w:val="00B150AB"/>
    <w:rsid w:val="00B16505"/>
    <w:rsid w:val="00B224D3"/>
    <w:rsid w:val="00B2257A"/>
    <w:rsid w:val="00B2304D"/>
    <w:rsid w:val="00B2455C"/>
    <w:rsid w:val="00B26FC4"/>
    <w:rsid w:val="00B3089E"/>
    <w:rsid w:val="00B3240F"/>
    <w:rsid w:val="00B3630B"/>
    <w:rsid w:val="00B37762"/>
    <w:rsid w:val="00B404BF"/>
    <w:rsid w:val="00B52A98"/>
    <w:rsid w:val="00B61958"/>
    <w:rsid w:val="00B62F9F"/>
    <w:rsid w:val="00B673BF"/>
    <w:rsid w:val="00B72F84"/>
    <w:rsid w:val="00B73C05"/>
    <w:rsid w:val="00B75A59"/>
    <w:rsid w:val="00B760A8"/>
    <w:rsid w:val="00B80F72"/>
    <w:rsid w:val="00B816F5"/>
    <w:rsid w:val="00B839E4"/>
    <w:rsid w:val="00B85119"/>
    <w:rsid w:val="00B90B96"/>
    <w:rsid w:val="00B9308C"/>
    <w:rsid w:val="00B946F2"/>
    <w:rsid w:val="00B959EF"/>
    <w:rsid w:val="00BA2318"/>
    <w:rsid w:val="00BA7A5A"/>
    <w:rsid w:val="00BB00FD"/>
    <w:rsid w:val="00BB20E5"/>
    <w:rsid w:val="00BB3C78"/>
    <w:rsid w:val="00BB7661"/>
    <w:rsid w:val="00BC03CC"/>
    <w:rsid w:val="00BC2327"/>
    <w:rsid w:val="00BC4490"/>
    <w:rsid w:val="00BC6CCA"/>
    <w:rsid w:val="00BD17BA"/>
    <w:rsid w:val="00BD1B19"/>
    <w:rsid w:val="00BD1F14"/>
    <w:rsid w:val="00BD4C05"/>
    <w:rsid w:val="00BD4E4E"/>
    <w:rsid w:val="00BE0934"/>
    <w:rsid w:val="00BE0A99"/>
    <w:rsid w:val="00BE19C9"/>
    <w:rsid w:val="00BF0571"/>
    <w:rsid w:val="00BF39AA"/>
    <w:rsid w:val="00C013B3"/>
    <w:rsid w:val="00C11E62"/>
    <w:rsid w:val="00C155D6"/>
    <w:rsid w:val="00C17001"/>
    <w:rsid w:val="00C171EB"/>
    <w:rsid w:val="00C17E3A"/>
    <w:rsid w:val="00C215E1"/>
    <w:rsid w:val="00C2570F"/>
    <w:rsid w:val="00C278BC"/>
    <w:rsid w:val="00C27B9D"/>
    <w:rsid w:val="00C30E6F"/>
    <w:rsid w:val="00C31CDC"/>
    <w:rsid w:val="00C34B6E"/>
    <w:rsid w:val="00C352B1"/>
    <w:rsid w:val="00C377EE"/>
    <w:rsid w:val="00C40AE4"/>
    <w:rsid w:val="00C4134D"/>
    <w:rsid w:val="00C427A9"/>
    <w:rsid w:val="00C4412C"/>
    <w:rsid w:val="00C4466E"/>
    <w:rsid w:val="00C5571E"/>
    <w:rsid w:val="00C60C87"/>
    <w:rsid w:val="00C6147A"/>
    <w:rsid w:val="00C633E5"/>
    <w:rsid w:val="00C63C22"/>
    <w:rsid w:val="00C650EA"/>
    <w:rsid w:val="00C65E8A"/>
    <w:rsid w:val="00C663F0"/>
    <w:rsid w:val="00C6790E"/>
    <w:rsid w:val="00C70965"/>
    <w:rsid w:val="00C73967"/>
    <w:rsid w:val="00C74B11"/>
    <w:rsid w:val="00C8171C"/>
    <w:rsid w:val="00C83FEB"/>
    <w:rsid w:val="00C85533"/>
    <w:rsid w:val="00C87AFE"/>
    <w:rsid w:val="00C91037"/>
    <w:rsid w:val="00C95EB2"/>
    <w:rsid w:val="00C96D95"/>
    <w:rsid w:val="00CA732B"/>
    <w:rsid w:val="00CB168A"/>
    <w:rsid w:val="00CB4DDB"/>
    <w:rsid w:val="00CB55C3"/>
    <w:rsid w:val="00CB5633"/>
    <w:rsid w:val="00CB5938"/>
    <w:rsid w:val="00CB6A69"/>
    <w:rsid w:val="00CC264C"/>
    <w:rsid w:val="00CC410A"/>
    <w:rsid w:val="00CC470E"/>
    <w:rsid w:val="00CC669E"/>
    <w:rsid w:val="00CD2494"/>
    <w:rsid w:val="00CD506E"/>
    <w:rsid w:val="00CD6644"/>
    <w:rsid w:val="00CD68C7"/>
    <w:rsid w:val="00CE1719"/>
    <w:rsid w:val="00CF5B9A"/>
    <w:rsid w:val="00CF6200"/>
    <w:rsid w:val="00CF6C1E"/>
    <w:rsid w:val="00D01B8A"/>
    <w:rsid w:val="00D0314E"/>
    <w:rsid w:val="00D05F7D"/>
    <w:rsid w:val="00D15222"/>
    <w:rsid w:val="00D15C9A"/>
    <w:rsid w:val="00D218EF"/>
    <w:rsid w:val="00D2491C"/>
    <w:rsid w:val="00D27813"/>
    <w:rsid w:val="00D37456"/>
    <w:rsid w:val="00D4021F"/>
    <w:rsid w:val="00D41126"/>
    <w:rsid w:val="00D414B7"/>
    <w:rsid w:val="00D415B3"/>
    <w:rsid w:val="00D43068"/>
    <w:rsid w:val="00D4335F"/>
    <w:rsid w:val="00D452F7"/>
    <w:rsid w:val="00D45EE8"/>
    <w:rsid w:val="00D527B0"/>
    <w:rsid w:val="00D54966"/>
    <w:rsid w:val="00D551E8"/>
    <w:rsid w:val="00D554E4"/>
    <w:rsid w:val="00D57A8F"/>
    <w:rsid w:val="00D61EE4"/>
    <w:rsid w:val="00D6323D"/>
    <w:rsid w:val="00D7226B"/>
    <w:rsid w:val="00D73D4D"/>
    <w:rsid w:val="00D74830"/>
    <w:rsid w:val="00D80349"/>
    <w:rsid w:val="00D856BA"/>
    <w:rsid w:val="00D8676F"/>
    <w:rsid w:val="00D92B24"/>
    <w:rsid w:val="00D94373"/>
    <w:rsid w:val="00D951AD"/>
    <w:rsid w:val="00D9685D"/>
    <w:rsid w:val="00D96EA2"/>
    <w:rsid w:val="00DA05CA"/>
    <w:rsid w:val="00DA4A09"/>
    <w:rsid w:val="00DA7649"/>
    <w:rsid w:val="00DB0C5F"/>
    <w:rsid w:val="00DB4C47"/>
    <w:rsid w:val="00DB7A4F"/>
    <w:rsid w:val="00DC30F9"/>
    <w:rsid w:val="00DC317C"/>
    <w:rsid w:val="00DC54E7"/>
    <w:rsid w:val="00DC61B5"/>
    <w:rsid w:val="00DD3FA0"/>
    <w:rsid w:val="00DD4B89"/>
    <w:rsid w:val="00DE111E"/>
    <w:rsid w:val="00DE6C68"/>
    <w:rsid w:val="00DF1B9E"/>
    <w:rsid w:val="00E00266"/>
    <w:rsid w:val="00E00AB3"/>
    <w:rsid w:val="00E01531"/>
    <w:rsid w:val="00E11CED"/>
    <w:rsid w:val="00E11D3C"/>
    <w:rsid w:val="00E13B77"/>
    <w:rsid w:val="00E14C85"/>
    <w:rsid w:val="00E15A3C"/>
    <w:rsid w:val="00E16ADB"/>
    <w:rsid w:val="00E1783D"/>
    <w:rsid w:val="00E20742"/>
    <w:rsid w:val="00E23422"/>
    <w:rsid w:val="00E26F98"/>
    <w:rsid w:val="00E27C9D"/>
    <w:rsid w:val="00E369FD"/>
    <w:rsid w:val="00E40509"/>
    <w:rsid w:val="00E42CEF"/>
    <w:rsid w:val="00E445E2"/>
    <w:rsid w:val="00E46150"/>
    <w:rsid w:val="00E50474"/>
    <w:rsid w:val="00E51645"/>
    <w:rsid w:val="00E5462E"/>
    <w:rsid w:val="00E560AA"/>
    <w:rsid w:val="00E578D8"/>
    <w:rsid w:val="00E60D06"/>
    <w:rsid w:val="00E64268"/>
    <w:rsid w:val="00E66025"/>
    <w:rsid w:val="00E66AB3"/>
    <w:rsid w:val="00E70211"/>
    <w:rsid w:val="00E74DE5"/>
    <w:rsid w:val="00E76372"/>
    <w:rsid w:val="00E76CFB"/>
    <w:rsid w:val="00E800BB"/>
    <w:rsid w:val="00E8448B"/>
    <w:rsid w:val="00E87FBC"/>
    <w:rsid w:val="00E93030"/>
    <w:rsid w:val="00E968B2"/>
    <w:rsid w:val="00E97AD6"/>
    <w:rsid w:val="00EA0750"/>
    <w:rsid w:val="00EA287E"/>
    <w:rsid w:val="00EA4B88"/>
    <w:rsid w:val="00EA4DBA"/>
    <w:rsid w:val="00EB0812"/>
    <w:rsid w:val="00EB4A9D"/>
    <w:rsid w:val="00EC089B"/>
    <w:rsid w:val="00EC13B9"/>
    <w:rsid w:val="00EC2458"/>
    <w:rsid w:val="00EC51FE"/>
    <w:rsid w:val="00ED153A"/>
    <w:rsid w:val="00ED35DE"/>
    <w:rsid w:val="00EE13DF"/>
    <w:rsid w:val="00EE578D"/>
    <w:rsid w:val="00EF1E59"/>
    <w:rsid w:val="00EF2869"/>
    <w:rsid w:val="00EF3143"/>
    <w:rsid w:val="00EF43C4"/>
    <w:rsid w:val="00EF4AF0"/>
    <w:rsid w:val="00EF5003"/>
    <w:rsid w:val="00F0106C"/>
    <w:rsid w:val="00F01355"/>
    <w:rsid w:val="00F021C0"/>
    <w:rsid w:val="00F02F5F"/>
    <w:rsid w:val="00F0590E"/>
    <w:rsid w:val="00F0600B"/>
    <w:rsid w:val="00F0732E"/>
    <w:rsid w:val="00F07F2F"/>
    <w:rsid w:val="00F108A4"/>
    <w:rsid w:val="00F11A97"/>
    <w:rsid w:val="00F11D54"/>
    <w:rsid w:val="00F14BB4"/>
    <w:rsid w:val="00F24B5E"/>
    <w:rsid w:val="00F25136"/>
    <w:rsid w:val="00F34C82"/>
    <w:rsid w:val="00F3543A"/>
    <w:rsid w:val="00F36B32"/>
    <w:rsid w:val="00F370DA"/>
    <w:rsid w:val="00F44C5E"/>
    <w:rsid w:val="00F51E64"/>
    <w:rsid w:val="00F561FD"/>
    <w:rsid w:val="00F56C96"/>
    <w:rsid w:val="00F57F5C"/>
    <w:rsid w:val="00F61F4E"/>
    <w:rsid w:val="00F66A55"/>
    <w:rsid w:val="00F66EE2"/>
    <w:rsid w:val="00F70264"/>
    <w:rsid w:val="00F740F2"/>
    <w:rsid w:val="00F76664"/>
    <w:rsid w:val="00F83BDE"/>
    <w:rsid w:val="00F932AF"/>
    <w:rsid w:val="00F932CC"/>
    <w:rsid w:val="00F94FAC"/>
    <w:rsid w:val="00F9737D"/>
    <w:rsid w:val="00F9741E"/>
    <w:rsid w:val="00FA264E"/>
    <w:rsid w:val="00FA2A71"/>
    <w:rsid w:val="00FA32B4"/>
    <w:rsid w:val="00FA5E31"/>
    <w:rsid w:val="00FA7E24"/>
    <w:rsid w:val="00FB0009"/>
    <w:rsid w:val="00FB1BB2"/>
    <w:rsid w:val="00FC26FD"/>
    <w:rsid w:val="00FC3B0F"/>
    <w:rsid w:val="00FC77EF"/>
    <w:rsid w:val="00FD0454"/>
    <w:rsid w:val="00FD1C23"/>
    <w:rsid w:val="00FD59BC"/>
    <w:rsid w:val="00FD6C00"/>
    <w:rsid w:val="00FE0CA2"/>
    <w:rsid w:val="00FF35B8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157AB"/>
  <w15:docId w15:val="{672AB34F-7B86-4415-B096-C1A3686A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FC4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41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7826"/>
    <w:pPr>
      <w:keepNext/>
      <w:spacing w:before="240" w:after="60" w:line="360" w:lineRule="auto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1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1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35DE"/>
    <w:pPr>
      <w:jc w:val="center"/>
    </w:pPr>
    <w:rPr>
      <w:rFonts w:ascii=".VnTime" w:hAnsi=".VnTime"/>
      <w:sz w:val="28"/>
      <w:szCs w:val="20"/>
    </w:rPr>
  </w:style>
  <w:style w:type="character" w:customStyle="1" w:styleId="BodyTextChar">
    <w:name w:val="Body Text Char"/>
    <w:link w:val="BodyText"/>
    <w:rsid w:val="00ED35DE"/>
    <w:rPr>
      <w:rFonts w:ascii=".VnTime" w:eastAsia="Times New Roman" w:hAnsi=".VnTime" w:cs="Times New Roman"/>
      <w:szCs w:val="20"/>
    </w:rPr>
  </w:style>
  <w:style w:type="paragraph" w:styleId="NormalWeb">
    <w:name w:val="Normal (Web)"/>
    <w:basedOn w:val="Normal"/>
    <w:uiPriority w:val="99"/>
    <w:rsid w:val="00ED35DE"/>
    <w:pPr>
      <w:spacing w:before="100" w:beforeAutospacing="1" w:after="100" w:afterAutospacing="1"/>
    </w:pPr>
    <w:rPr>
      <w:rFonts w:ascii="Verdana" w:hAnsi="Verdana"/>
    </w:rPr>
  </w:style>
  <w:style w:type="character" w:styleId="PageNumber">
    <w:name w:val="page number"/>
    <w:basedOn w:val="DefaultParagraphFont"/>
    <w:rsid w:val="00ED35DE"/>
  </w:style>
  <w:style w:type="paragraph" w:styleId="Footer">
    <w:name w:val="footer"/>
    <w:basedOn w:val="Normal"/>
    <w:link w:val="FooterChar"/>
    <w:uiPriority w:val="99"/>
    <w:rsid w:val="00ED35D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ED35DE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2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3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6F3F4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6F3F4A"/>
    <w:rPr>
      <w:rFonts w:eastAsia="Times New Roman"/>
    </w:rPr>
  </w:style>
  <w:style w:type="character" w:styleId="FootnoteReference">
    <w:name w:val="footnote reference"/>
    <w:uiPriority w:val="99"/>
    <w:unhideWhenUsed/>
    <w:rsid w:val="006F3F4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4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2458"/>
    <w:rPr>
      <w:rFonts w:eastAsia="Times New Roman"/>
      <w:sz w:val="24"/>
      <w:szCs w:val="24"/>
    </w:rPr>
  </w:style>
  <w:style w:type="character" w:customStyle="1" w:styleId="fontstyle01">
    <w:name w:val="fontstyle01"/>
    <w:rsid w:val="000043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923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01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2301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0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3019"/>
    <w:rPr>
      <w:rFonts w:eastAsia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63F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663F0"/>
    <w:rPr>
      <w:rFonts w:eastAsia="Times New Roman"/>
    </w:rPr>
  </w:style>
  <w:style w:type="character" w:styleId="EndnoteReference">
    <w:name w:val="endnote reference"/>
    <w:uiPriority w:val="99"/>
    <w:semiHidden/>
    <w:unhideWhenUsed/>
    <w:rsid w:val="00C663F0"/>
    <w:rPr>
      <w:vertAlign w:val="superscript"/>
    </w:rPr>
  </w:style>
  <w:style w:type="character" w:styleId="Hyperlink">
    <w:name w:val="Hyperlink"/>
    <w:uiPriority w:val="99"/>
    <w:unhideWhenUsed/>
    <w:rsid w:val="00BF39AA"/>
    <w:rPr>
      <w:color w:val="0563C1"/>
      <w:u w:val="single"/>
    </w:rPr>
  </w:style>
  <w:style w:type="character" w:customStyle="1" w:styleId="fontstyle21">
    <w:name w:val="fontstyle21"/>
    <w:rsid w:val="0061716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285C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vn-t">
    <w:name w:val="vn-t"/>
    <w:basedOn w:val="Normal"/>
    <w:uiPriority w:val="99"/>
    <w:rsid w:val="008D6457"/>
    <w:pPr>
      <w:autoSpaceDE w:val="0"/>
      <w:autoSpaceDN w:val="0"/>
    </w:pPr>
    <w:rPr>
      <w:rFonts w:ascii=".VnTime" w:hAnsi=".VnTime" w:cs=".VnTim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D7826"/>
    <w:rPr>
      <w:rFonts w:ascii="Calibri Light" w:eastAsia="Times New Roman" w:hAnsi="Calibri Light"/>
      <w:b/>
      <w:bCs/>
      <w:sz w:val="26"/>
      <w:szCs w:val="26"/>
      <w:lang w:val="x-none" w:eastAsia="x-none"/>
    </w:rPr>
  </w:style>
  <w:style w:type="character" w:customStyle="1" w:styleId="apple-converted-space">
    <w:name w:val="apple-converted-space"/>
    <w:rsid w:val="00346C35"/>
  </w:style>
  <w:style w:type="character" w:styleId="Emphasis">
    <w:name w:val="Emphasis"/>
    <w:qFormat/>
    <w:rsid w:val="0022368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3B417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1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1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TableGrid1">
    <w:name w:val="Table Grid1"/>
    <w:basedOn w:val="TableNormal"/>
    <w:next w:val="TableGrid"/>
    <w:uiPriority w:val="59"/>
    <w:rsid w:val="003B4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3B41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4171"/>
    <w:rPr>
      <w:rFonts w:eastAsia="Times New Roman"/>
      <w:sz w:val="24"/>
      <w:szCs w:val="24"/>
    </w:rPr>
  </w:style>
  <w:style w:type="paragraph" w:styleId="Title">
    <w:name w:val="Title"/>
    <w:basedOn w:val="Normal"/>
    <w:link w:val="TitleChar"/>
    <w:qFormat/>
    <w:rsid w:val="003B4171"/>
    <w:pPr>
      <w:spacing w:line="300" w:lineRule="auto"/>
      <w:jc w:val="center"/>
    </w:pPr>
    <w:rPr>
      <w:rFonts w:ascii=".VnTimeH" w:hAnsi=".VnTimeH"/>
      <w:b/>
      <w:spacing w:val="8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3B4171"/>
    <w:rPr>
      <w:rFonts w:ascii=".VnTimeH" w:eastAsia="Times New Roman" w:hAnsi=".VnTimeH"/>
      <w:b/>
      <w:spacing w:val="8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DEEAD-0162-4EF3-BCBC-F0A16DE5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3144</CharactersWithSpaces>
  <SharedDoc>false</SharedDoc>
  <HLinks>
    <vt:vector size="12" baseType="variant">
      <vt:variant>
        <vt:i4>5701638</vt:i4>
      </vt:variant>
      <vt:variant>
        <vt:i4>3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  <vt:variant>
        <vt:i4>5701638</vt:i4>
      </vt:variant>
      <vt:variant>
        <vt:i4>0</vt:i4>
      </vt:variant>
      <vt:variant>
        <vt:i4>0</vt:i4>
      </vt:variant>
      <vt:variant>
        <vt:i4>5</vt:i4>
      </vt:variant>
      <vt:variant>
        <vt:lpwstr>http://egov.dongthap.gov.vn/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HoanKSTT</dc:creator>
  <cp:lastModifiedBy>Van Thu</cp:lastModifiedBy>
  <cp:revision>6</cp:revision>
  <cp:lastPrinted>2019-10-04T08:29:00Z</cp:lastPrinted>
  <dcterms:created xsi:type="dcterms:W3CDTF">2022-11-16T04:20:00Z</dcterms:created>
  <dcterms:modified xsi:type="dcterms:W3CDTF">2023-01-05T02:07:00Z</dcterms:modified>
</cp:coreProperties>
</file>